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B373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3D" w:rsidRDefault="000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3D" w:rsidRDefault="000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25-кз</w:t>
            </w:r>
          </w:p>
        </w:tc>
      </w:tr>
    </w:tbl>
    <w:p w:rsidR="000B373D" w:rsidRDefault="000B37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СТАВРОПОЛЬСКОМ КРАЕ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апреля 2009 года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Ставропольского края</w:t>
      </w:r>
      <w:proofErr w:type="gramEnd"/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29.12.2009 </w:t>
      </w:r>
      <w:hyperlink r:id="rId4" w:history="1">
        <w:r>
          <w:rPr>
            <w:rFonts w:ascii="Calibri" w:hAnsi="Calibri" w:cs="Calibri"/>
            <w:color w:val="0000FF"/>
          </w:rPr>
          <w:t>N 110-кз</w:t>
        </w:r>
      </w:hyperlink>
      <w:r>
        <w:rPr>
          <w:rFonts w:ascii="Calibri" w:hAnsi="Calibri" w:cs="Calibri"/>
        </w:rPr>
        <w:t xml:space="preserve">, от 11.05.2010 </w:t>
      </w:r>
      <w:hyperlink r:id="rId5" w:history="1">
        <w:r>
          <w:rPr>
            <w:rFonts w:ascii="Calibri" w:hAnsi="Calibri" w:cs="Calibri"/>
            <w:color w:val="0000FF"/>
          </w:rPr>
          <w:t>N 25-кз</w:t>
        </w:r>
      </w:hyperlink>
      <w:r>
        <w:rPr>
          <w:rFonts w:ascii="Calibri" w:hAnsi="Calibri" w:cs="Calibri"/>
        </w:rPr>
        <w:t>,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24.12.2010 </w:t>
      </w:r>
      <w:hyperlink r:id="rId6" w:history="1">
        <w:r>
          <w:rPr>
            <w:rFonts w:ascii="Calibri" w:hAnsi="Calibri" w:cs="Calibri"/>
            <w:color w:val="0000FF"/>
          </w:rPr>
          <w:t>N 108-кз</w:t>
        </w:r>
      </w:hyperlink>
      <w:r>
        <w:rPr>
          <w:rFonts w:ascii="Calibri" w:hAnsi="Calibri" w:cs="Calibri"/>
        </w:rPr>
        <w:t xml:space="preserve">, от 27.02.2012 </w:t>
      </w:r>
      <w:hyperlink r:id="rId7" w:history="1">
        <w:r>
          <w:rPr>
            <w:rFonts w:ascii="Calibri" w:hAnsi="Calibri" w:cs="Calibri"/>
            <w:color w:val="0000FF"/>
          </w:rPr>
          <w:t>N 20-кз</w:t>
        </w:r>
      </w:hyperlink>
      <w:r>
        <w:rPr>
          <w:rFonts w:ascii="Calibri" w:hAnsi="Calibri" w:cs="Calibri"/>
        </w:rPr>
        <w:t>,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11.02.2014 </w:t>
      </w:r>
      <w:hyperlink r:id="rId8" w:history="1">
        <w:r>
          <w:rPr>
            <w:rFonts w:ascii="Calibri" w:hAnsi="Calibri" w:cs="Calibri"/>
            <w:color w:val="0000FF"/>
          </w:rPr>
          <w:t>N 9-кз</w:t>
        </w:r>
      </w:hyperlink>
      <w:r>
        <w:rPr>
          <w:rFonts w:ascii="Calibri" w:hAnsi="Calibri" w:cs="Calibri"/>
        </w:rPr>
        <w:t>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Федеральном </w:t>
      </w:r>
      <w:hyperlink r:id="rId1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Основные меры по предупреждению коррупционных правонарушений в Ставропольском крае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антикоррупционных программ;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образование и пропаганда;</w:t>
      </w:r>
    </w:p>
    <w:p w:rsidR="000B373D" w:rsidRDefault="000B373D">
      <w:pPr>
        <w:pStyle w:val="ConsPlusNonformat"/>
      </w:pPr>
      <w:r>
        <w:t xml:space="preserve">     1</w:t>
      </w:r>
    </w:p>
    <w:p w:rsidR="000B373D" w:rsidRDefault="000B373D">
      <w:pPr>
        <w:pStyle w:val="ConsPlusNonformat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0B373D" w:rsidRDefault="000B373D">
      <w:pPr>
        <w:pStyle w:val="ConsPlusNonformat"/>
      </w:pPr>
      <w:r>
        <w:t>вопросов правоприменительной практики;</w:t>
      </w:r>
    </w:p>
    <w:p w:rsidR="000B373D" w:rsidRDefault="000B373D">
      <w:pPr>
        <w:pStyle w:val="ConsPlusNonformat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меры, предусмотренные федеральным законодательством и законодательством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 xml:space="preserve">Статья 3.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программы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программа принимается в виде государственной программы Ставропольского края либо ведомственной целевой программы.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Муниципальные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Статья 4.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 государственных органов и их проектов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определяемой Правительством Российской Федерации.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проекта закона Ставропольского края проводится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24 июня 2002 г. N 24-кз "О порядке принятия законов Ставропольского края".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24.12.2010 N 108-кз)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Институты гражданского общества и граждане могут проводить независимую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нормативных правовых актов Ставропольского края и их проектов в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pStyle w:val="ConsPlusNonformat"/>
      </w:pPr>
      <w:r>
        <w:t xml:space="preserve">              1</w:t>
      </w:r>
    </w:p>
    <w:p w:rsidR="000B373D" w:rsidRDefault="000B373D">
      <w:pPr>
        <w:pStyle w:val="ConsPlusNonformat"/>
      </w:pPr>
      <w:bookmarkStart w:id="4" w:name="Par68"/>
      <w:bookmarkEnd w:id="4"/>
      <w:r>
        <w:t xml:space="preserve">    Статья   4 .   Рассмотрение    в    органах    государственной   власти</w:t>
      </w:r>
    </w:p>
    <w:p w:rsidR="000B373D" w:rsidRDefault="000B373D">
      <w:pPr>
        <w:pStyle w:val="ConsPlusNonformat"/>
      </w:pPr>
      <w:r>
        <w:t>Ставропольского края вопросов правоприменительной практики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27.02.2012 N 20-кз)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>
        <w:rPr>
          <w:rFonts w:ascii="Calibri" w:hAnsi="Calibri" w:cs="Calibri"/>
        </w:rPr>
        <w:t>практики</w:t>
      </w:r>
      <w:proofErr w:type="gramEnd"/>
      <w:r>
        <w:rPr>
          <w:rFonts w:ascii="Calibri" w:hAnsi="Calibri" w:cs="Calibri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 xml:space="preserve">Статья 5.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образование и пропаганда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pStyle w:val="ConsPlusNonformat"/>
      </w:pPr>
      <w:r>
        <w:t xml:space="preserve">              1</w:t>
      </w:r>
    </w:p>
    <w:p w:rsidR="000B373D" w:rsidRDefault="000B373D">
      <w:pPr>
        <w:pStyle w:val="ConsPlusNonformat"/>
      </w:pPr>
      <w:bookmarkStart w:id="6" w:name="Par84"/>
      <w:bookmarkEnd w:id="6"/>
      <w:r>
        <w:t xml:space="preserve">    Статья   5 .   Мониторинг   применения   нормативных   правовых   актов</w:t>
      </w:r>
    </w:p>
    <w:p w:rsidR="000B373D" w:rsidRDefault="000B373D">
      <w:pPr>
        <w:pStyle w:val="ConsPlusNonformat"/>
      </w:pPr>
      <w:r>
        <w:t>государственных органов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может осуществляться путем: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использования данных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законов Ставропольского края;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анализа правоприменительной и судебной практики нормативных правовых актов государственных органов;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соблюдения иных требований законодательства о государственной гражданской службе.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обеспечения </w:t>
      </w:r>
      <w:proofErr w:type="spellStart"/>
      <w:r>
        <w:rPr>
          <w:rFonts w:ascii="Calibri" w:hAnsi="Calibri" w:cs="Calibri"/>
        </w:rPr>
        <w:t>антикоррупционности</w:t>
      </w:r>
      <w:proofErr w:type="spellEnd"/>
      <w:r>
        <w:rPr>
          <w:rFonts w:ascii="Calibri" w:hAnsi="Calibri" w:cs="Calibri"/>
        </w:rPr>
        <w:t xml:space="preserve"> административных процедур, исключения возможности возникновения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>
        <w:rPr>
          <w:rFonts w:ascii="Calibri" w:hAnsi="Calibri" w:cs="Calibri"/>
        </w:rPr>
        <w:t>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27.02.2012 N 20-кз)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pStyle w:val="ConsPlusNonformat"/>
      </w:pPr>
      <w:r>
        <w:t xml:space="preserve">            1</w:t>
      </w:r>
    </w:p>
    <w:p w:rsidR="000B373D" w:rsidRDefault="000B373D">
      <w:pPr>
        <w:pStyle w:val="ConsPlusNonformat"/>
      </w:pPr>
      <w:bookmarkStart w:id="9" w:name="Par114"/>
      <w:bookmarkEnd w:id="9"/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0B373D" w:rsidRDefault="000B373D">
      <w:pPr>
        <w:pStyle w:val="ConsPlusNonformat"/>
      </w:pPr>
      <w:r>
        <w:t>правовых актов государственных органов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11.05.2010 N 25-кз)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Статья 8. Взаимодействие государственных органов с общественными объединениями и гражданами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Статья 9. Совещательные и экспертные органы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Статья 10. Финансирование расходов, связанных с реализацией настоящего Закона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Статья 11. Вступление в силу настоящего Закона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со дня его официального опубликования.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Ставрополь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04 мая 2009 г.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25-кз</w:t>
      </w: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373D" w:rsidRDefault="000B37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54AE" w:rsidRDefault="005654AE"/>
    <w:sectPr w:rsidR="005654AE" w:rsidSect="00C4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B373D"/>
    <w:rsid w:val="000939A6"/>
    <w:rsid w:val="000B373D"/>
    <w:rsid w:val="001C4B20"/>
    <w:rsid w:val="003B1F6F"/>
    <w:rsid w:val="005654AE"/>
    <w:rsid w:val="005B35CF"/>
    <w:rsid w:val="00626BBA"/>
    <w:rsid w:val="00953BD9"/>
    <w:rsid w:val="009A793E"/>
    <w:rsid w:val="00D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AB90ED7BB5763B31C6C85C2B6255F460E56B49C50A954F7ABD4BBD645C9D2807F2C15ED952458704E4n2jFM" TargetMode="External"/><Relationship Id="rId13" Type="http://schemas.openxmlformats.org/officeDocument/2006/relationships/hyperlink" Target="consultantplus://offline/ref=76C4AB90ED7BB5763B31C6C85C2B6255F460E56B4BC80E96427ABD4BBD645C9D2807F2C15ED952458705E2n2j3M" TargetMode="External"/><Relationship Id="rId18" Type="http://schemas.openxmlformats.org/officeDocument/2006/relationships/hyperlink" Target="consultantplus://offline/ref=76C4AB90ED7BB5763B31C6C85C2B6255F460E56B4DC40F904F7ABD4BBD645C9D2807F2C15ED952458705E1n2jCM" TargetMode="External"/><Relationship Id="rId26" Type="http://schemas.openxmlformats.org/officeDocument/2006/relationships/hyperlink" Target="consultantplus://offline/ref=76C4AB90ED7BB5763B31C6C85C2B6255F460E56B4BC80E96427ABD4BBD645C9D2807F2C15ED952458705E3n2j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C4AB90ED7BB5763B31C6C85C2B6255F460E56B48C50896427ABD4BBD645C9D2807F2C15ED952458705E6n2j9M" TargetMode="External"/><Relationship Id="rId7" Type="http://schemas.openxmlformats.org/officeDocument/2006/relationships/hyperlink" Target="consultantplus://offline/ref=76C4AB90ED7BB5763B31C6C85C2B6255F460E56B4BC80E96427ABD4BBD645C9D2807F2C15ED952458705E2n2j2M" TargetMode="External"/><Relationship Id="rId12" Type="http://schemas.openxmlformats.org/officeDocument/2006/relationships/hyperlink" Target="consultantplus://offline/ref=76C4AB90ED7BB5763B31D8C54A473C5FF26EB86247CB06C01625E616EAn6jDM" TargetMode="External"/><Relationship Id="rId17" Type="http://schemas.openxmlformats.org/officeDocument/2006/relationships/hyperlink" Target="consultantplus://offline/ref=76C4AB90ED7BB5763B31C6C85C2B6255F460E56B4DC40F904F7ABD4BBD645C9D2807F2C15ED952458705E1n2jEM" TargetMode="External"/><Relationship Id="rId25" Type="http://schemas.openxmlformats.org/officeDocument/2006/relationships/hyperlink" Target="consultantplus://offline/ref=76C4AB90ED7BB5763B31C6C85C2B6255F460E56B4DC40F904F7ABD4BBD645C9D2807F2C15ED952458705E2n2j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C4AB90ED7BB5763B31C6C85C2B6255F460E56B49C50A954F7ABD4BBD645C9D2807F2C15ED952458704E4n2j3M" TargetMode="External"/><Relationship Id="rId20" Type="http://schemas.openxmlformats.org/officeDocument/2006/relationships/hyperlink" Target="consultantplus://offline/ref=76C4AB90ED7BB5763B31C6C85C2B6255F460E56B48C90990427ABD4BBD645C9D2807F2C15ED952458707E4n2jCM" TargetMode="External"/><Relationship Id="rId29" Type="http://schemas.openxmlformats.org/officeDocument/2006/relationships/hyperlink" Target="consultantplus://offline/ref=76C4AB90ED7BB5763B31C6C85C2B6255F460E56B49C50A954F7ABD4BBD645C9D2807F2C15ED952458704E5n2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C6C85C2B6255F460E56B48C50896427ABD4BBD645C9D2807F2C15ED952458705E6n2j9M" TargetMode="External"/><Relationship Id="rId11" Type="http://schemas.openxmlformats.org/officeDocument/2006/relationships/hyperlink" Target="consultantplus://offline/ref=76C4AB90ED7BB5763B31D8C54A473C5FF26CB9634ACF06C01625E616EA6D56CA6F48AB831AD45345n8jEM" TargetMode="External"/><Relationship Id="rId24" Type="http://schemas.openxmlformats.org/officeDocument/2006/relationships/hyperlink" Target="consultantplus://offline/ref=76C4AB90ED7BB5763B31C6C85C2B6255F460E56B49C50A954F7ABD4BBD645C9D2807F2C15ED952458704E5n2jAM" TargetMode="External"/><Relationship Id="rId5" Type="http://schemas.openxmlformats.org/officeDocument/2006/relationships/hyperlink" Target="consultantplus://offline/ref=76C4AB90ED7BB5763B31C6C85C2B6255F460E56B4CCC0C934B7ABD4BBD645C9D2807F2C15ED952458705E0n2jDM" TargetMode="External"/><Relationship Id="rId15" Type="http://schemas.openxmlformats.org/officeDocument/2006/relationships/hyperlink" Target="consultantplus://offline/ref=76C4AB90ED7BB5763B31C6C85C2B6255F460E56B49C50A954F7ABD4BBD645C9D2807F2C15ED952458704E4n2jDM" TargetMode="External"/><Relationship Id="rId23" Type="http://schemas.openxmlformats.org/officeDocument/2006/relationships/hyperlink" Target="consultantplus://offline/ref=76C4AB90ED7BB5763B31C6C85C2B6255F460E56B4BC80E96427ABD4BBD645C9D2807F2C15ED952458705E3n2jBM" TargetMode="External"/><Relationship Id="rId28" Type="http://schemas.openxmlformats.org/officeDocument/2006/relationships/hyperlink" Target="consultantplus://offline/ref=76C4AB90ED7BB5763B31C6C85C2B6255F460E56B49C50A954F7ABD4BBD645C9D2807F2C15ED952458704E5n2jBM" TargetMode="External"/><Relationship Id="rId10" Type="http://schemas.openxmlformats.org/officeDocument/2006/relationships/hyperlink" Target="consultantplus://offline/ref=76C4AB90ED7BB5763B31C6C85C2B6255F460E56B4DC40F904F7ABD4BBD645C9D2807F2C15ED952458705E0n2j2M" TargetMode="External"/><Relationship Id="rId19" Type="http://schemas.openxmlformats.org/officeDocument/2006/relationships/hyperlink" Target="consultantplus://offline/ref=76C4AB90ED7BB5763B31D8C54A473C5FF26EBF6F46C906C01625E616EA6D56CA6F48AB831AD45347n8j0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6C4AB90ED7BB5763B31C6C85C2B6255F460E56B4DC40F904F7ABD4BBD645C9D2807F2C15ED952458705E0n2jDM" TargetMode="External"/><Relationship Id="rId9" Type="http://schemas.openxmlformats.org/officeDocument/2006/relationships/hyperlink" Target="consultantplus://offline/ref=76C4AB90ED7BB5763B31D8C54A473C5FF26CB9634ACF06C01625E616EA6D56CA6F48AB831AD45344n8jEM" TargetMode="External"/><Relationship Id="rId14" Type="http://schemas.openxmlformats.org/officeDocument/2006/relationships/hyperlink" Target="consultantplus://offline/ref=76C4AB90ED7BB5763B31C6C85C2B6255F460E56B4DC40F904F7ABD4BBD645C9D2807F2C15ED952458705E1n2j8M" TargetMode="External"/><Relationship Id="rId22" Type="http://schemas.openxmlformats.org/officeDocument/2006/relationships/hyperlink" Target="consultantplus://offline/ref=76C4AB90ED7BB5763B31D8C54A473C5FF26EBF6F46C906C01625E616EA6D56CA6F48AB831AD45344n8j4M" TargetMode="External"/><Relationship Id="rId27" Type="http://schemas.openxmlformats.org/officeDocument/2006/relationships/hyperlink" Target="consultantplus://offline/ref=76C4AB90ED7BB5763B31C6C85C2B6255F460E56B4CCC0C934B7ABD4BBD645C9D2807F2C15ED952458705E0n2j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2530</Words>
  <Characters>14426</Characters>
  <Application>Microsoft Office Word</Application>
  <DocSecurity>0</DocSecurity>
  <Lines>120</Lines>
  <Paragraphs>33</Paragraphs>
  <ScaleCrop>false</ScaleCrop>
  <Company>РТК по СК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2015-04-02T12:35:00Z</dcterms:created>
  <dcterms:modified xsi:type="dcterms:W3CDTF">2015-04-02T12:36:00Z</dcterms:modified>
</cp:coreProperties>
</file>